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7013"/>
      </w:tblGrid>
      <w:tr w:rsidR="00C83073" w:rsidRPr="7D95841B" w14:paraId="2C332FC7" w14:textId="77777777" w:rsidTr="00C83073">
        <w:tc>
          <w:tcPr>
            <w:tcW w:w="5000" w:type="pct"/>
            <w:gridSpan w:val="2"/>
          </w:tcPr>
          <w:p w14:paraId="16614224" w14:textId="4B250BA1" w:rsidR="00C83073" w:rsidRPr="7D95841B" w:rsidRDefault="00C83073" w:rsidP="00C83073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  <w:spacing w:after="0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 xml:space="preserve">Risky </w:t>
            </w:r>
            <w:r w:rsidR="00D31CC5">
              <w:rPr>
                <w:b/>
                <w:bCs/>
              </w:rPr>
              <w:t>Behavior</w:t>
            </w:r>
          </w:p>
        </w:tc>
      </w:tr>
      <w:tr w:rsidR="00C83073" w:rsidRPr="7D95841B" w14:paraId="409257FA" w14:textId="77777777" w:rsidTr="00D8065C">
        <w:tc>
          <w:tcPr>
            <w:tcW w:w="1111" w:type="pct"/>
          </w:tcPr>
          <w:p w14:paraId="4128E60E" w14:textId="77777777" w:rsidR="00C83073" w:rsidRPr="00A336EB" w:rsidRDefault="00C83073" w:rsidP="00C83073">
            <w:pPr>
              <w:pStyle w:val="ListBullet"/>
              <w:numPr>
                <w:ilvl w:val="0"/>
                <w:numId w:val="0"/>
              </w:numPr>
              <w:ind w:left="-22" w:firstLine="22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A336EB">
              <w:rPr>
                <w:b/>
                <w:bCs/>
              </w:rPr>
              <w:t>Learning Objectives</w:t>
            </w:r>
          </w:p>
          <w:p w14:paraId="12F7B775" w14:textId="77777777" w:rsidR="00C83073" w:rsidRDefault="00C83073" w:rsidP="00C83073">
            <w:pPr>
              <w:ind w:left="360"/>
              <w:rPr>
                <w:b/>
                <w:bCs/>
              </w:rPr>
            </w:pPr>
          </w:p>
        </w:tc>
        <w:tc>
          <w:tcPr>
            <w:tcW w:w="3889" w:type="pct"/>
          </w:tcPr>
          <w:p w14:paraId="590E6B58" w14:textId="22D06AEC" w:rsidR="00C83073" w:rsidRDefault="00C83073" w:rsidP="00D068A8">
            <w:pPr>
              <w:pStyle w:val="ListNumber"/>
              <w:numPr>
                <w:ilvl w:val="0"/>
                <w:numId w:val="4"/>
              </w:numPr>
              <w:tabs>
                <w:tab w:val="clear" w:pos="348"/>
                <w:tab w:val="left" w:pos="174"/>
              </w:tabs>
            </w:pPr>
            <w:r>
              <w:t>Understand the impacts of brain development that affect younger drivers.</w:t>
            </w:r>
          </w:p>
          <w:p w14:paraId="3A029F72" w14:textId="1D62E64C" w:rsidR="00C83073" w:rsidRDefault="00C83073" w:rsidP="00D068A8">
            <w:pPr>
              <w:pStyle w:val="ListNumber"/>
              <w:numPr>
                <w:ilvl w:val="0"/>
                <w:numId w:val="4"/>
              </w:numPr>
              <w:tabs>
                <w:tab w:val="clear" w:pos="348"/>
                <w:tab w:val="left" w:pos="174"/>
              </w:tabs>
            </w:pPr>
            <w:r>
              <w:t>Identify risky behaviors and ways they can be counteracted</w:t>
            </w:r>
          </w:p>
          <w:p w14:paraId="4445B089" w14:textId="77777777" w:rsidR="00C83073" w:rsidRPr="7D95841B" w:rsidRDefault="00C83073" w:rsidP="00C83073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</w:p>
        </w:tc>
      </w:tr>
      <w:tr w:rsidR="00C83073" w:rsidRPr="7D95841B" w14:paraId="36BC497A" w14:textId="77777777" w:rsidTr="00D8065C">
        <w:tc>
          <w:tcPr>
            <w:tcW w:w="1111" w:type="pct"/>
          </w:tcPr>
          <w:p w14:paraId="14B554E3" w14:textId="6E0CE3BF" w:rsidR="00C83073" w:rsidRDefault="00C83073" w:rsidP="00C83073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889" w:type="pct"/>
          </w:tcPr>
          <w:p w14:paraId="7F8A038E" w14:textId="393FA264" w:rsidR="00C83073" w:rsidRDefault="00C83073" w:rsidP="00C83073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 xml:space="preserve">Q1. </w:t>
            </w:r>
            <w:r>
              <w:t>The frontal lobe of the brain is still developing in teen drivers. This means that:</w:t>
            </w:r>
          </w:p>
          <w:p w14:paraId="6CB75173" w14:textId="04F8F4AE" w:rsidR="00C83073" w:rsidRDefault="00C83073" w:rsidP="00D068A8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It is harder for teen drivers to maintain and process multiple pieces of information.</w:t>
            </w:r>
          </w:p>
          <w:p w14:paraId="4FBC9426" w14:textId="4B7A3C37" w:rsidR="00C83073" w:rsidRDefault="00C83073" w:rsidP="00D068A8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It is easier for teen drivers to maintain their focus and attention.</w:t>
            </w:r>
          </w:p>
          <w:p w14:paraId="108C5AE3" w14:textId="615CDA40" w:rsidR="00C83073" w:rsidRDefault="00C83073" w:rsidP="00D068A8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It is easier for teen drivers to take risks and violate traffic regulations.</w:t>
            </w:r>
          </w:p>
          <w:p w14:paraId="73876B36" w14:textId="7C6FD1E7" w:rsidR="00C83073" w:rsidRPr="00C5237C" w:rsidRDefault="00C83073" w:rsidP="00D068A8">
            <w:pPr>
              <w:pStyle w:val="AnswerCorrect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It is easier for teen drivers to handle simultaneous driving decisions.</w:t>
            </w:r>
          </w:p>
          <w:p w14:paraId="2D28F207" w14:textId="0ACD3213" w:rsidR="00C83073" w:rsidRDefault="00C83073" w:rsidP="00C83073">
            <w:pPr>
              <w:pStyle w:val="ListMultChoiceLetter"/>
              <w:numPr>
                <w:ilvl w:val="0"/>
                <w:numId w:val="0"/>
              </w:numPr>
            </w:pPr>
            <w:r>
              <w:t>Answer: a and c.</w:t>
            </w:r>
          </w:p>
          <w:p w14:paraId="16D9B051" w14:textId="62252C0D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The frontal lobe of the brain controls judgement, </w:t>
            </w:r>
            <w:r w:rsidR="00E862B0">
              <w:rPr>
                <w:rFonts w:eastAsia="SimSun"/>
                <w:b w:val="0"/>
                <w:bCs/>
                <w:szCs w:val="24"/>
              </w:rPr>
              <w:t>organization</w:t>
            </w:r>
            <w:r>
              <w:rPr>
                <w:rFonts w:eastAsia="SimSun"/>
                <w:b w:val="0"/>
                <w:bCs/>
                <w:szCs w:val="24"/>
              </w:rPr>
              <w:t xml:space="preserve">, planning, and attention. This impacts the working memory, </w:t>
            </w:r>
            <w:r w:rsidR="00AE0CF9">
              <w:rPr>
                <w:rFonts w:eastAsia="SimSun"/>
                <w:b w:val="0"/>
                <w:bCs/>
                <w:szCs w:val="24"/>
              </w:rPr>
              <w:t>inhibitory</w:t>
            </w:r>
            <w:r>
              <w:rPr>
                <w:rFonts w:eastAsia="SimSun"/>
                <w:b w:val="0"/>
                <w:bCs/>
                <w:szCs w:val="24"/>
              </w:rPr>
              <w:t xml:space="preserve"> control </w:t>
            </w:r>
            <w:r w:rsidR="00AE0CF9">
              <w:rPr>
                <w:rFonts w:eastAsia="SimSun"/>
                <w:b w:val="0"/>
                <w:bCs/>
                <w:szCs w:val="24"/>
              </w:rPr>
              <w:t>and set-shifting. Because this part of the brain is not fully developed in Teens, they have a reduced capability to process information quickly and, therefore, can easily make poor decisions or become distracted during the drive.</w:t>
            </w:r>
          </w:p>
          <w:p w14:paraId="384DC8A0" w14:textId="77777777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1B167A9E" w14:textId="77777777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486AC6BB" w14:textId="77777777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4356CAC7" w14:textId="4044C48B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Q2. </w:t>
            </w:r>
            <w:r w:rsidR="00B750FA">
              <w:rPr>
                <w:rFonts w:eastAsia="SimSun"/>
                <w:b w:val="0"/>
                <w:bCs/>
                <w:szCs w:val="24"/>
              </w:rPr>
              <w:t>How would you rank the following consequences of poor driving decisions? (Rank them from bad to worse).</w:t>
            </w:r>
          </w:p>
          <w:p w14:paraId="6D884727" w14:textId="77777777" w:rsidR="00B750FA" w:rsidRDefault="00B750FA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4FCDA385" w14:textId="6D91058A" w:rsidR="00B750FA" w:rsidRDefault="00B750FA" w:rsidP="00D068A8">
            <w:pPr>
              <w:pStyle w:val="AnswerCorrect"/>
              <w:numPr>
                <w:ilvl w:val="0"/>
                <w:numId w:val="6"/>
              </w:numPr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Tickets/Citations</w:t>
            </w:r>
          </w:p>
          <w:p w14:paraId="45597EC9" w14:textId="53243EC7" w:rsidR="00B750FA" w:rsidRDefault="00B750FA" w:rsidP="00D068A8">
            <w:pPr>
              <w:pStyle w:val="AnswerCorrect"/>
              <w:numPr>
                <w:ilvl w:val="0"/>
                <w:numId w:val="6"/>
              </w:numPr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Crashes resulting in injury and death.</w:t>
            </w:r>
          </w:p>
          <w:p w14:paraId="22D992AD" w14:textId="482FC2AF" w:rsidR="00B750FA" w:rsidRDefault="00B750FA" w:rsidP="00D068A8">
            <w:pPr>
              <w:pStyle w:val="AnswerCorrect"/>
              <w:numPr>
                <w:ilvl w:val="0"/>
                <w:numId w:val="6"/>
              </w:numPr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>Loss of license.</w:t>
            </w:r>
          </w:p>
          <w:p w14:paraId="73ADFBC6" w14:textId="77777777" w:rsidR="00C83073" w:rsidRPr="00060341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</w:p>
          <w:p w14:paraId="74A0BFB5" w14:textId="51883666" w:rsidR="00C83073" w:rsidRDefault="00B750FA" w:rsidP="00D068A8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I – II – III </w:t>
            </w:r>
          </w:p>
          <w:p w14:paraId="55E7686E" w14:textId="68D1585A" w:rsidR="00C83073" w:rsidRDefault="00B750FA" w:rsidP="00D068A8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I – III – II </w:t>
            </w:r>
          </w:p>
          <w:p w14:paraId="648C6D3A" w14:textId="58C00AC3" w:rsidR="00B750FA" w:rsidRDefault="00B750FA" w:rsidP="00D068A8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III – I – II </w:t>
            </w:r>
          </w:p>
          <w:p w14:paraId="277B7AE6" w14:textId="41EC3957" w:rsidR="00B750FA" w:rsidRDefault="00B750FA" w:rsidP="00D068A8">
            <w:pPr>
              <w:pStyle w:val="AnswerCorrect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II – III – I </w:t>
            </w:r>
          </w:p>
          <w:p w14:paraId="299E3089" w14:textId="1C050F62" w:rsidR="00C83073" w:rsidRDefault="00C83073" w:rsidP="00C83073">
            <w:pPr>
              <w:pStyle w:val="ListMultChoiceLetter"/>
              <w:numPr>
                <w:ilvl w:val="0"/>
                <w:numId w:val="0"/>
              </w:numPr>
            </w:pPr>
            <w:r>
              <w:t xml:space="preserve">Answer: </w:t>
            </w:r>
            <w:r w:rsidR="00B91EF2">
              <w:t>b</w:t>
            </w:r>
            <w:r>
              <w:t>.</w:t>
            </w:r>
          </w:p>
          <w:p w14:paraId="34B8B2D0" w14:textId="2E94CEEB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</w:t>
            </w:r>
            <w:r w:rsidR="00B91EF2">
              <w:rPr>
                <w:rFonts w:eastAsia="SimSun"/>
                <w:b w:val="0"/>
                <w:bCs/>
                <w:szCs w:val="24"/>
              </w:rPr>
              <w:t xml:space="preserve">Poor driving decisions have the potential </w:t>
            </w:r>
            <w:r w:rsidR="00A976EC">
              <w:rPr>
                <w:rFonts w:eastAsia="SimSun"/>
                <w:b w:val="0"/>
                <w:bCs/>
                <w:szCs w:val="24"/>
              </w:rPr>
              <w:t>to result</w:t>
            </w:r>
            <w:r w:rsidR="00B91EF2">
              <w:rPr>
                <w:rFonts w:eastAsia="SimSun"/>
                <w:b w:val="0"/>
                <w:bCs/>
                <w:szCs w:val="24"/>
              </w:rPr>
              <w:t xml:space="preserve"> in negative consequences. These negative consequences can either affect us (e.g. getting a ticket) or others</w:t>
            </w:r>
            <w:r>
              <w:rPr>
                <w:rFonts w:eastAsia="SimSun"/>
                <w:b w:val="0"/>
                <w:bCs/>
                <w:szCs w:val="24"/>
              </w:rPr>
              <w:t>.</w:t>
            </w:r>
            <w:r w:rsidR="00B91EF2">
              <w:rPr>
                <w:rFonts w:eastAsia="SimSun"/>
                <w:b w:val="0"/>
                <w:bCs/>
                <w:szCs w:val="24"/>
              </w:rPr>
              <w:t>(</w:t>
            </w:r>
            <w:r w:rsidR="00A976EC">
              <w:rPr>
                <w:rFonts w:eastAsia="SimSun"/>
                <w:b w:val="0"/>
                <w:bCs/>
                <w:szCs w:val="24"/>
              </w:rPr>
              <w:t xml:space="preserve">e.g. crashing into another road user). Regardless of the magnitude of the consequences, we can prevent them when we </w:t>
            </w:r>
            <w:r w:rsidR="0002117B">
              <w:rPr>
                <w:rFonts w:eastAsia="SimSun"/>
                <w:b w:val="0"/>
                <w:bCs/>
                <w:szCs w:val="24"/>
              </w:rPr>
              <w:t>recognize</w:t>
            </w:r>
            <w:r w:rsidR="00A976EC">
              <w:rPr>
                <w:rFonts w:eastAsia="SimSun"/>
                <w:b w:val="0"/>
                <w:bCs/>
                <w:szCs w:val="24"/>
              </w:rPr>
              <w:t xml:space="preserve"> our limitations and increase our awareness of driving risks.</w:t>
            </w:r>
          </w:p>
          <w:p w14:paraId="2CB0B480" w14:textId="77777777" w:rsidR="00C83073" w:rsidRDefault="00C83073" w:rsidP="00C83073">
            <w:pPr>
              <w:pStyle w:val="AnswerCorrect"/>
              <w:rPr>
                <w:b w:val="0"/>
              </w:rPr>
            </w:pPr>
          </w:p>
          <w:p w14:paraId="12094B4C" w14:textId="77777777" w:rsidR="00C83073" w:rsidRDefault="00C83073" w:rsidP="00C83073">
            <w:pPr>
              <w:pStyle w:val="AnswerCorrect"/>
              <w:rPr>
                <w:b w:val="0"/>
              </w:rPr>
            </w:pPr>
          </w:p>
          <w:p w14:paraId="099A7050" w14:textId="77777777" w:rsidR="00C83073" w:rsidRDefault="00C83073" w:rsidP="00C83073">
            <w:pPr>
              <w:pStyle w:val="AnswerCorrect"/>
              <w:rPr>
                <w:b w:val="0"/>
              </w:rPr>
            </w:pPr>
          </w:p>
          <w:p w14:paraId="04D36E67" w14:textId="0A76C746" w:rsidR="00C83073" w:rsidRDefault="00C83073" w:rsidP="00C83073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  <w:r w:rsidRPr="7D95841B">
              <w:t>Q</w:t>
            </w:r>
            <w:r>
              <w:t>3</w:t>
            </w:r>
            <w:r w:rsidRPr="7D95841B">
              <w:t xml:space="preserve">. </w:t>
            </w:r>
            <w:r w:rsidR="00ED5DC1">
              <w:t xml:space="preserve">Match the Risky </w:t>
            </w:r>
            <w:proofErr w:type="spellStart"/>
            <w:r w:rsidR="00ED5DC1">
              <w:t>behaviour</w:t>
            </w:r>
            <w:proofErr w:type="spellEnd"/>
            <w:r w:rsidR="00ED5DC1">
              <w:t xml:space="preserve"> in Set A to an opposite and recommended counter measure.</w:t>
            </w:r>
          </w:p>
          <w:p w14:paraId="45EBF950" w14:textId="77777777" w:rsidR="00ED5DC1" w:rsidRDefault="00ED5DC1" w:rsidP="00C83073">
            <w:pPr>
              <w:pStyle w:val="AnswerCorrect"/>
              <w:rPr>
                <w:b w:val="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6"/>
              <w:gridCol w:w="4651"/>
            </w:tblGrid>
            <w:tr w:rsidR="00ED5DC1" w14:paraId="76F5F26E" w14:textId="77777777" w:rsidTr="00C02022">
              <w:tc>
                <w:tcPr>
                  <w:tcW w:w="2136" w:type="dxa"/>
                </w:tcPr>
                <w:p w14:paraId="2B26DEAF" w14:textId="5B174517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Set A</w:t>
                  </w:r>
                </w:p>
              </w:tc>
              <w:tc>
                <w:tcPr>
                  <w:tcW w:w="4651" w:type="dxa"/>
                </w:tcPr>
                <w:p w14:paraId="0D39A184" w14:textId="5FA56794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Set B</w:t>
                  </w:r>
                </w:p>
              </w:tc>
            </w:tr>
            <w:tr w:rsidR="00ED5DC1" w14:paraId="35E7B545" w14:textId="77777777" w:rsidTr="00C02022">
              <w:tc>
                <w:tcPr>
                  <w:tcW w:w="2136" w:type="dxa"/>
                </w:tcPr>
                <w:p w14:paraId="54626FFA" w14:textId="77D5E5AD" w:rsidR="00ED5DC1" w:rsidRDefault="00C02022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Tailgating</w:t>
                  </w:r>
                </w:p>
              </w:tc>
              <w:tc>
                <w:tcPr>
                  <w:tcW w:w="4651" w:type="dxa"/>
                </w:tcPr>
                <w:p w14:paraId="5F6EBA23" w14:textId="49E9BAE7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</w:p>
              </w:tc>
            </w:tr>
            <w:tr w:rsidR="00ED5DC1" w14:paraId="739D4D5E" w14:textId="77777777" w:rsidTr="00C02022">
              <w:tc>
                <w:tcPr>
                  <w:tcW w:w="2136" w:type="dxa"/>
                </w:tcPr>
                <w:p w14:paraId="1521E8C4" w14:textId="36D657A2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Overly Emotional</w:t>
                  </w:r>
                </w:p>
              </w:tc>
              <w:tc>
                <w:tcPr>
                  <w:tcW w:w="4651" w:type="dxa"/>
                </w:tcPr>
                <w:p w14:paraId="50EB72BB" w14:textId="3DDE2362" w:rsidR="00ED5DC1" w:rsidRDefault="00C02022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Keeping your phone out of reach while driving</w:t>
                  </w:r>
                </w:p>
              </w:tc>
            </w:tr>
            <w:tr w:rsidR="00ED5DC1" w14:paraId="2E692605" w14:textId="77777777" w:rsidTr="00C02022">
              <w:tc>
                <w:tcPr>
                  <w:tcW w:w="2136" w:type="dxa"/>
                </w:tcPr>
                <w:p w14:paraId="74ADFC64" w14:textId="4020055A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Speeding</w:t>
                  </w:r>
                </w:p>
              </w:tc>
              <w:tc>
                <w:tcPr>
                  <w:tcW w:w="4651" w:type="dxa"/>
                </w:tcPr>
                <w:p w14:paraId="51B8823C" w14:textId="4278360F" w:rsidR="00ED5DC1" w:rsidRDefault="00C02022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Parking in a safe location until you’re calm enough to drive</w:t>
                  </w:r>
                </w:p>
              </w:tc>
            </w:tr>
            <w:tr w:rsidR="00ED5DC1" w14:paraId="027022F1" w14:textId="77777777" w:rsidTr="00C02022">
              <w:tc>
                <w:tcPr>
                  <w:tcW w:w="2136" w:type="dxa"/>
                </w:tcPr>
                <w:p w14:paraId="12E448B7" w14:textId="0DBED839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Texting and calling</w:t>
                  </w:r>
                </w:p>
              </w:tc>
              <w:tc>
                <w:tcPr>
                  <w:tcW w:w="4651" w:type="dxa"/>
                </w:tcPr>
                <w:p w14:paraId="5AC63F1D" w14:textId="35774822" w:rsidR="00ED5DC1" w:rsidRDefault="00C02022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Obeying the 3-sec gap rule</w:t>
                  </w:r>
                </w:p>
              </w:tc>
            </w:tr>
            <w:tr w:rsidR="00ED5DC1" w14:paraId="6625722D" w14:textId="77777777" w:rsidTr="00C02022">
              <w:tc>
                <w:tcPr>
                  <w:tcW w:w="2136" w:type="dxa"/>
                </w:tcPr>
                <w:p w14:paraId="22F91E24" w14:textId="269E75F2" w:rsidR="00ED5DC1" w:rsidRDefault="00ED5DC1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Failure to signal</w:t>
                  </w:r>
                </w:p>
              </w:tc>
              <w:tc>
                <w:tcPr>
                  <w:tcW w:w="4651" w:type="dxa"/>
                </w:tcPr>
                <w:p w14:paraId="4A061376" w14:textId="15AF78B9" w:rsidR="00ED5DC1" w:rsidRDefault="00C02022" w:rsidP="00ED5DC1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Practicing using the appropriate communication signals every time you sit behind the wheel to drive.</w:t>
                  </w:r>
                </w:p>
              </w:tc>
            </w:tr>
          </w:tbl>
          <w:p w14:paraId="08EC1962" w14:textId="77777777" w:rsidR="00ED5DC1" w:rsidRDefault="00ED5DC1" w:rsidP="00C83073">
            <w:pPr>
              <w:pStyle w:val="AnswerCorrect"/>
              <w:rPr>
                <w:b w:val="0"/>
                <w:bCs/>
              </w:rPr>
            </w:pPr>
          </w:p>
          <w:p w14:paraId="6A2EF7CF" w14:textId="4612692E" w:rsidR="004F535B" w:rsidRDefault="004F535B" w:rsidP="00C83073">
            <w:pPr>
              <w:pStyle w:val="AnswerCorrect"/>
              <w:rPr>
                <w:b w:val="0"/>
                <w:bCs/>
              </w:rPr>
            </w:pPr>
            <w:r>
              <w:rPr>
                <w:b w:val="0"/>
                <w:bCs/>
              </w:rPr>
              <w:t>Answer:</w:t>
            </w:r>
          </w:p>
          <w:p w14:paraId="73B4517B" w14:textId="77777777" w:rsidR="004F535B" w:rsidRDefault="004F535B" w:rsidP="00C83073">
            <w:pPr>
              <w:pStyle w:val="AnswerCorrect"/>
              <w:rPr>
                <w:b w:val="0"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6"/>
              <w:gridCol w:w="4651"/>
            </w:tblGrid>
            <w:tr w:rsidR="004F535B" w14:paraId="403CA329" w14:textId="77777777" w:rsidTr="00861AD0">
              <w:tc>
                <w:tcPr>
                  <w:tcW w:w="2136" w:type="dxa"/>
                </w:tcPr>
                <w:p w14:paraId="7C292808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Set A</w:t>
                  </w:r>
                </w:p>
              </w:tc>
              <w:tc>
                <w:tcPr>
                  <w:tcW w:w="4651" w:type="dxa"/>
                </w:tcPr>
                <w:p w14:paraId="51F1B1BE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Set B</w:t>
                  </w:r>
                </w:p>
              </w:tc>
            </w:tr>
            <w:tr w:rsidR="004F535B" w14:paraId="2485CBEA" w14:textId="77777777" w:rsidTr="00861AD0">
              <w:tc>
                <w:tcPr>
                  <w:tcW w:w="2136" w:type="dxa"/>
                </w:tcPr>
                <w:p w14:paraId="714C2D44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Tailgating</w:t>
                  </w:r>
                </w:p>
              </w:tc>
              <w:tc>
                <w:tcPr>
                  <w:tcW w:w="4651" w:type="dxa"/>
                </w:tcPr>
                <w:p w14:paraId="12716D96" w14:textId="5F2F4FCE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Obeying the 3-sec gap rule</w:t>
                  </w:r>
                </w:p>
              </w:tc>
            </w:tr>
            <w:tr w:rsidR="004F535B" w14:paraId="08508BD5" w14:textId="77777777" w:rsidTr="00861AD0">
              <w:tc>
                <w:tcPr>
                  <w:tcW w:w="2136" w:type="dxa"/>
                </w:tcPr>
                <w:p w14:paraId="3BECA13B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Overly Emotional</w:t>
                  </w:r>
                </w:p>
              </w:tc>
              <w:tc>
                <w:tcPr>
                  <w:tcW w:w="4651" w:type="dxa"/>
                </w:tcPr>
                <w:p w14:paraId="7FF22A5F" w14:textId="2774FB14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Parking in a safe location until you’re calm enough to drive</w:t>
                  </w:r>
                </w:p>
              </w:tc>
            </w:tr>
            <w:tr w:rsidR="004F535B" w14:paraId="054B5472" w14:textId="77777777" w:rsidTr="00861AD0">
              <w:tc>
                <w:tcPr>
                  <w:tcW w:w="2136" w:type="dxa"/>
                </w:tcPr>
                <w:p w14:paraId="15110DAC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Speeding</w:t>
                  </w:r>
                </w:p>
              </w:tc>
              <w:tc>
                <w:tcPr>
                  <w:tcW w:w="4651" w:type="dxa"/>
                </w:tcPr>
                <w:p w14:paraId="4A46482A" w14:textId="26B415F9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Driving at speeds that satisfy the speed limit or prevailing road conditions</w:t>
                  </w:r>
                </w:p>
              </w:tc>
            </w:tr>
            <w:tr w:rsidR="004F535B" w14:paraId="3FB2F8F6" w14:textId="77777777" w:rsidTr="00861AD0">
              <w:tc>
                <w:tcPr>
                  <w:tcW w:w="2136" w:type="dxa"/>
                </w:tcPr>
                <w:p w14:paraId="35F33D15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Texting and calling</w:t>
                  </w:r>
                </w:p>
              </w:tc>
              <w:tc>
                <w:tcPr>
                  <w:tcW w:w="4651" w:type="dxa"/>
                </w:tcPr>
                <w:p w14:paraId="4F7B13C9" w14:textId="420F70F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Keeping your phone out of reach while driving</w:t>
                  </w:r>
                </w:p>
              </w:tc>
            </w:tr>
            <w:tr w:rsidR="004F535B" w14:paraId="76C06ED2" w14:textId="77777777" w:rsidTr="00861AD0">
              <w:tc>
                <w:tcPr>
                  <w:tcW w:w="2136" w:type="dxa"/>
                </w:tcPr>
                <w:p w14:paraId="5005C145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Failure to signal</w:t>
                  </w:r>
                </w:p>
              </w:tc>
              <w:tc>
                <w:tcPr>
                  <w:tcW w:w="4651" w:type="dxa"/>
                </w:tcPr>
                <w:p w14:paraId="07D44DFC" w14:textId="77777777" w:rsidR="004F535B" w:rsidRDefault="004F535B" w:rsidP="004F535B">
                  <w:pPr>
                    <w:pStyle w:val="AnswerCorrect"/>
                    <w:spacing w:before="0" w:after="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Practicing using the appropriate communication signals every time you sit behind the wheel to drive.</w:t>
                  </w:r>
                </w:p>
              </w:tc>
            </w:tr>
          </w:tbl>
          <w:p w14:paraId="4FE087E6" w14:textId="77777777" w:rsidR="004F535B" w:rsidRDefault="004F535B" w:rsidP="00C83073">
            <w:pPr>
              <w:pStyle w:val="AnswerCorrect"/>
              <w:rPr>
                <w:b w:val="0"/>
                <w:bCs/>
              </w:rPr>
            </w:pPr>
          </w:p>
          <w:p w14:paraId="7DAB905D" w14:textId="77777777" w:rsidR="00ED5DC1" w:rsidRDefault="00ED5DC1" w:rsidP="00C83073">
            <w:pPr>
              <w:pStyle w:val="AnswerCorrect"/>
              <w:rPr>
                <w:b w:val="0"/>
                <w:bCs/>
              </w:rPr>
            </w:pPr>
          </w:p>
          <w:p w14:paraId="2D3948A1" w14:textId="7354BE92" w:rsidR="00C83073" w:rsidRDefault="00C83073" w:rsidP="00C83073">
            <w:pPr>
              <w:pStyle w:val="AnswerCorrect"/>
              <w:rPr>
                <w:rFonts w:eastAsia="SimSun"/>
                <w:b w:val="0"/>
                <w:bCs/>
                <w:szCs w:val="24"/>
              </w:rPr>
            </w:pPr>
            <w:r>
              <w:rPr>
                <w:rFonts w:eastAsia="SimSun"/>
                <w:b w:val="0"/>
                <w:bCs/>
                <w:szCs w:val="24"/>
              </w:rPr>
              <w:t xml:space="preserve">Feedback: </w:t>
            </w:r>
            <w:r w:rsidR="00B83D9E">
              <w:rPr>
                <w:rFonts w:eastAsia="SimSun"/>
                <w:b w:val="0"/>
                <w:bCs/>
                <w:szCs w:val="24"/>
              </w:rPr>
              <w:t xml:space="preserve">Although you are likely to engage in one risky </w:t>
            </w:r>
            <w:r w:rsidR="006866E3">
              <w:rPr>
                <w:rFonts w:eastAsia="SimSun"/>
                <w:b w:val="0"/>
                <w:bCs/>
                <w:szCs w:val="24"/>
              </w:rPr>
              <w:t>behavior</w:t>
            </w:r>
            <w:r w:rsidR="00B83D9E">
              <w:rPr>
                <w:rFonts w:eastAsia="SimSun"/>
                <w:b w:val="0"/>
                <w:bCs/>
                <w:szCs w:val="24"/>
              </w:rPr>
              <w:t xml:space="preserve"> or other, you can prepare yourself by being aware of what you are prone to and how you can counter them. Thinking about positive and opposite actions to the risky </w:t>
            </w:r>
            <w:proofErr w:type="spellStart"/>
            <w:r w:rsidR="00487AE6">
              <w:rPr>
                <w:rFonts w:eastAsia="SimSun"/>
                <w:b w:val="0"/>
                <w:bCs/>
                <w:szCs w:val="24"/>
              </w:rPr>
              <w:t>behaviour</w:t>
            </w:r>
            <w:proofErr w:type="spellEnd"/>
            <w:r w:rsidR="00B83D9E">
              <w:rPr>
                <w:rFonts w:eastAsia="SimSun"/>
                <w:b w:val="0"/>
                <w:bCs/>
                <w:szCs w:val="24"/>
              </w:rPr>
              <w:t xml:space="preserve"> you are prone to can help you make better decisions while driving</w:t>
            </w:r>
            <w:r>
              <w:rPr>
                <w:rFonts w:eastAsia="SimSun"/>
                <w:b w:val="0"/>
                <w:bCs/>
                <w:szCs w:val="24"/>
              </w:rPr>
              <w:t xml:space="preserve">. </w:t>
            </w:r>
          </w:p>
          <w:p w14:paraId="09A40675" w14:textId="77777777" w:rsidR="00C83073" w:rsidRDefault="00C83073" w:rsidP="00C83073">
            <w:pPr>
              <w:pStyle w:val="AnswerCorrect"/>
              <w:rPr>
                <w:b w:val="0"/>
              </w:rPr>
            </w:pPr>
          </w:p>
          <w:p w14:paraId="0B86356D" w14:textId="77777777" w:rsidR="00C83073" w:rsidRPr="7D95841B" w:rsidRDefault="00C83073" w:rsidP="00C83073">
            <w:pPr>
              <w:pStyle w:val="ListNumber"/>
              <w:numPr>
                <w:ilvl w:val="0"/>
                <w:numId w:val="0"/>
              </w:numPr>
              <w:tabs>
                <w:tab w:val="clear" w:pos="348"/>
                <w:tab w:val="left" w:pos="174"/>
              </w:tabs>
            </w:pPr>
          </w:p>
        </w:tc>
      </w:tr>
    </w:tbl>
    <w:p w14:paraId="78D863EC" w14:textId="77777777" w:rsidR="00AA1B4A" w:rsidRDefault="00AA1B4A"/>
    <w:sectPr w:rsidR="00AA1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7F87FA" w16cex:dateUtc="2024-05-24T17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4AD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01ADC"/>
    <w:multiLevelType w:val="hybridMultilevel"/>
    <w:tmpl w:val="B05E82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518"/>
    <w:multiLevelType w:val="hybridMultilevel"/>
    <w:tmpl w:val="0B145A00"/>
    <w:lvl w:ilvl="0" w:tplc="1410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8FE"/>
    <w:multiLevelType w:val="hybridMultilevel"/>
    <w:tmpl w:val="7B529ED8"/>
    <w:lvl w:ilvl="0" w:tplc="50FC2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BC303E">
      <w:start w:val="1"/>
      <w:numFmt w:val="lowerLetter"/>
      <w:pStyle w:val="ListNumber"/>
      <w:lvlText w:val="%2."/>
      <w:lvlJc w:val="left"/>
      <w:pPr>
        <w:ind w:left="1440" w:hanging="360"/>
      </w:pPr>
    </w:lvl>
    <w:lvl w:ilvl="2" w:tplc="04B6F930">
      <w:start w:val="1"/>
      <w:numFmt w:val="lowerRoman"/>
      <w:lvlText w:val="%3."/>
      <w:lvlJc w:val="right"/>
      <w:pPr>
        <w:ind w:left="2160" w:hanging="180"/>
      </w:pPr>
    </w:lvl>
    <w:lvl w:ilvl="3" w:tplc="FEE2D6B4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15384FAC">
      <w:start w:val="1"/>
      <w:numFmt w:val="lowerLetter"/>
      <w:lvlText w:val="%5."/>
      <w:lvlJc w:val="left"/>
      <w:pPr>
        <w:ind w:left="3600" w:hanging="360"/>
      </w:pPr>
    </w:lvl>
    <w:lvl w:ilvl="5" w:tplc="F5602EE0">
      <w:start w:val="1"/>
      <w:numFmt w:val="lowerRoman"/>
      <w:lvlText w:val="%6."/>
      <w:lvlJc w:val="right"/>
      <w:pPr>
        <w:ind w:left="4320" w:hanging="180"/>
      </w:pPr>
    </w:lvl>
    <w:lvl w:ilvl="6" w:tplc="CFB85D3E">
      <w:start w:val="1"/>
      <w:numFmt w:val="decimal"/>
      <w:lvlText w:val="%7."/>
      <w:lvlJc w:val="left"/>
      <w:pPr>
        <w:ind w:left="5040" w:hanging="360"/>
      </w:pPr>
    </w:lvl>
    <w:lvl w:ilvl="7" w:tplc="794AAB12">
      <w:start w:val="1"/>
      <w:numFmt w:val="lowerLetter"/>
      <w:lvlText w:val="%8."/>
      <w:lvlJc w:val="left"/>
      <w:pPr>
        <w:ind w:left="5760" w:hanging="360"/>
      </w:pPr>
    </w:lvl>
    <w:lvl w:ilvl="8" w:tplc="76FC1A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67BC"/>
    <w:multiLevelType w:val="hybridMultilevel"/>
    <w:tmpl w:val="BEDE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5196D"/>
    <w:multiLevelType w:val="hybridMultilevel"/>
    <w:tmpl w:val="4D0427C8"/>
    <w:lvl w:ilvl="0" w:tplc="FFFFFFFF">
      <w:start w:val="1"/>
      <w:numFmt w:val="lowerLetter"/>
      <w:pStyle w:val="ListMultChoice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717B79"/>
    <w:multiLevelType w:val="hybridMultilevel"/>
    <w:tmpl w:val="2626F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EB"/>
    <w:rsid w:val="00005B5B"/>
    <w:rsid w:val="00014EF8"/>
    <w:rsid w:val="0002117B"/>
    <w:rsid w:val="00022AA7"/>
    <w:rsid w:val="00032C47"/>
    <w:rsid w:val="000526E2"/>
    <w:rsid w:val="00060341"/>
    <w:rsid w:val="000901B5"/>
    <w:rsid w:val="000B049D"/>
    <w:rsid w:val="000C4090"/>
    <w:rsid w:val="001114AD"/>
    <w:rsid w:val="00113481"/>
    <w:rsid w:val="001952A2"/>
    <w:rsid w:val="0019792B"/>
    <w:rsid w:val="001B0A72"/>
    <w:rsid w:val="001C3D5E"/>
    <w:rsid w:val="002000C8"/>
    <w:rsid w:val="00244E32"/>
    <w:rsid w:val="00291182"/>
    <w:rsid w:val="002A2662"/>
    <w:rsid w:val="002C40E9"/>
    <w:rsid w:val="002C7760"/>
    <w:rsid w:val="002D5299"/>
    <w:rsid w:val="00315127"/>
    <w:rsid w:val="00326321"/>
    <w:rsid w:val="0034525E"/>
    <w:rsid w:val="00376F27"/>
    <w:rsid w:val="00431A12"/>
    <w:rsid w:val="00447CDD"/>
    <w:rsid w:val="0047165A"/>
    <w:rsid w:val="00487AE6"/>
    <w:rsid w:val="004953A6"/>
    <w:rsid w:val="00495AB6"/>
    <w:rsid w:val="004B7A9C"/>
    <w:rsid w:val="004C53A6"/>
    <w:rsid w:val="004F535B"/>
    <w:rsid w:val="00506982"/>
    <w:rsid w:val="005435A6"/>
    <w:rsid w:val="00550996"/>
    <w:rsid w:val="005746C1"/>
    <w:rsid w:val="00582786"/>
    <w:rsid w:val="005A2E2C"/>
    <w:rsid w:val="005B39D0"/>
    <w:rsid w:val="005D6174"/>
    <w:rsid w:val="006178AE"/>
    <w:rsid w:val="00647981"/>
    <w:rsid w:val="006636AB"/>
    <w:rsid w:val="00666298"/>
    <w:rsid w:val="006866E3"/>
    <w:rsid w:val="0069497E"/>
    <w:rsid w:val="006A254A"/>
    <w:rsid w:val="006C1BB8"/>
    <w:rsid w:val="006C6888"/>
    <w:rsid w:val="006D6EDE"/>
    <w:rsid w:val="00727A73"/>
    <w:rsid w:val="007343B3"/>
    <w:rsid w:val="00751DDC"/>
    <w:rsid w:val="00775008"/>
    <w:rsid w:val="007A5DF7"/>
    <w:rsid w:val="00833BDE"/>
    <w:rsid w:val="00866824"/>
    <w:rsid w:val="008D1F87"/>
    <w:rsid w:val="008D594E"/>
    <w:rsid w:val="008E1925"/>
    <w:rsid w:val="00923C33"/>
    <w:rsid w:val="0094066A"/>
    <w:rsid w:val="009937CA"/>
    <w:rsid w:val="009979C2"/>
    <w:rsid w:val="009F0D5F"/>
    <w:rsid w:val="00A0770C"/>
    <w:rsid w:val="00A336EB"/>
    <w:rsid w:val="00A976EC"/>
    <w:rsid w:val="00A97EA7"/>
    <w:rsid w:val="00AA1B4A"/>
    <w:rsid w:val="00AA6202"/>
    <w:rsid w:val="00AE0CF9"/>
    <w:rsid w:val="00B2523E"/>
    <w:rsid w:val="00B52362"/>
    <w:rsid w:val="00B750FA"/>
    <w:rsid w:val="00B8070D"/>
    <w:rsid w:val="00B83D9E"/>
    <w:rsid w:val="00B91EF2"/>
    <w:rsid w:val="00B92A30"/>
    <w:rsid w:val="00BB6BE5"/>
    <w:rsid w:val="00BC0CEC"/>
    <w:rsid w:val="00C02022"/>
    <w:rsid w:val="00C5237C"/>
    <w:rsid w:val="00C83073"/>
    <w:rsid w:val="00C94760"/>
    <w:rsid w:val="00C95278"/>
    <w:rsid w:val="00CB6776"/>
    <w:rsid w:val="00CC59E8"/>
    <w:rsid w:val="00CD196D"/>
    <w:rsid w:val="00D03A4E"/>
    <w:rsid w:val="00D068A8"/>
    <w:rsid w:val="00D15621"/>
    <w:rsid w:val="00D31CC5"/>
    <w:rsid w:val="00D350F9"/>
    <w:rsid w:val="00D43F04"/>
    <w:rsid w:val="00D63877"/>
    <w:rsid w:val="00D8065C"/>
    <w:rsid w:val="00E4598A"/>
    <w:rsid w:val="00E862B0"/>
    <w:rsid w:val="00EB7648"/>
    <w:rsid w:val="00ED5DC1"/>
    <w:rsid w:val="00EE35C6"/>
    <w:rsid w:val="00EE4F01"/>
    <w:rsid w:val="00F177C1"/>
    <w:rsid w:val="00F47A3A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9FE0F"/>
  <w15:chartTrackingRefBased/>
  <w15:docId w15:val="{175208F4-BEA9-4A07-8A9A-FED84B25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36E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EB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1"/>
    <w:basedOn w:val="Normal"/>
    <w:link w:val="BodyText1Char"/>
    <w:qFormat/>
    <w:rsid w:val="00A336EB"/>
    <w:pPr>
      <w:widowControl/>
      <w:spacing w:after="360"/>
      <w:contextualSpacing/>
    </w:pPr>
  </w:style>
  <w:style w:type="paragraph" w:styleId="ListNumber">
    <w:name w:val="List Number"/>
    <w:basedOn w:val="Normal"/>
    <w:qFormat/>
    <w:rsid w:val="00A336EB"/>
    <w:pPr>
      <w:numPr>
        <w:ilvl w:val="1"/>
        <w:numId w:val="1"/>
      </w:numPr>
      <w:tabs>
        <w:tab w:val="left" w:pos="348"/>
      </w:tabs>
      <w:spacing w:after="360"/>
      <w:ind w:left="348"/>
      <w:contextualSpacing/>
    </w:pPr>
    <w:rPr>
      <w:rFonts w:eastAsiaTheme="minorEastAsia" w:cstheme="minorBidi"/>
      <w:szCs w:val="22"/>
      <w:lang w:eastAsia="ko-KR"/>
    </w:rPr>
  </w:style>
  <w:style w:type="paragraph" w:styleId="ListBullet">
    <w:name w:val="List Bullet"/>
    <w:basedOn w:val="Normal"/>
    <w:link w:val="ListBulletChar"/>
    <w:qFormat/>
    <w:rsid w:val="00A336EB"/>
    <w:pPr>
      <w:numPr>
        <w:numId w:val="2"/>
      </w:numPr>
      <w:tabs>
        <w:tab w:val="clear" w:pos="360"/>
        <w:tab w:val="num" w:pos="-1080"/>
      </w:tabs>
      <w:spacing w:after="360"/>
      <w:contextualSpacing/>
    </w:pPr>
  </w:style>
  <w:style w:type="character" w:customStyle="1" w:styleId="BodyText1Char">
    <w:name w:val="Body Text1 Char"/>
    <w:basedOn w:val="DefaultParagraphFont"/>
    <w:link w:val="BodyText1"/>
    <w:locked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336E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">
    <w:name w:val="List Bullet Char"/>
    <w:basedOn w:val="DefaultParagraphFont"/>
    <w:link w:val="ListBullet"/>
    <w:rsid w:val="00A336EB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customStyle="1" w:styleId="Text-NoParagraphSpacing">
    <w:name w:val="*** Text - No Paragraph Spacing"/>
    <w:basedOn w:val="BodyText1"/>
    <w:link w:val="Text-NoParagraphSpacingChar"/>
    <w:qFormat/>
    <w:rsid w:val="00A336EB"/>
    <w:pPr>
      <w:spacing w:after="0"/>
    </w:pPr>
    <w:rPr>
      <w:rFonts w:eastAsiaTheme="minorEastAsia"/>
      <w:lang w:eastAsia="ko-KR"/>
    </w:rPr>
  </w:style>
  <w:style w:type="character" w:customStyle="1" w:styleId="Text-NoParagraphSpacingChar">
    <w:name w:val="*** Text - No Paragraph Spacing Char"/>
    <w:basedOn w:val="BodyText1Char"/>
    <w:link w:val="Text-NoParagraphSpacing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ListMultChoiceLetter">
    <w:name w:val="List Mult Choice Letter"/>
    <w:basedOn w:val="Normal"/>
    <w:link w:val="ListMultChoiceLetterChar"/>
    <w:qFormat/>
    <w:rsid w:val="00A336EB"/>
    <w:pPr>
      <w:numPr>
        <w:numId w:val="3"/>
      </w:numPr>
      <w:ind w:left="720"/>
      <w:contextualSpacing/>
    </w:pPr>
    <w:rPr>
      <w:rFonts w:eastAsiaTheme="minorEastAsia"/>
      <w:lang w:eastAsia="ko-KR"/>
    </w:rPr>
  </w:style>
  <w:style w:type="character" w:customStyle="1" w:styleId="ListMultChoiceLetterChar">
    <w:name w:val="List Mult Choice Letter Char"/>
    <w:basedOn w:val="DefaultParagraphFont"/>
    <w:link w:val="ListMultChoiceLetter"/>
    <w:rsid w:val="00A336EB"/>
    <w:rPr>
      <w:rFonts w:ascii="Times New Roman" w:eastAsiaTheme="minorEastAsia" w:hAnsi="Times New Roman" w:cs="Times New Roman"/>
      <w:kern w:val="0"/>
      <w:sz w:val="24"/>
      <w:szCs w:val="20"/>
      <w:lang w:val="en-US" w:eastAsia="ko-KR"/>
    </w:rPr>
  </w:style>
  <w:style w:type="paragraph" w:customStyle="1" w:styleId="AnswerCorrect">
    <w:name w:val="Answer Correct"/>
    <w:basedOn w:val="BodyText1"/>
    <w:link w:val="AnswerCorrectChar"/>
    <w:qFormat/>
    <w:rsid w:val="00A336EB"/>
    <w:pPr>
      <w:spacing w:before="240" w:after="240"/>
    </w:pPr>
    <w:rPr>
      <w:rFonts w:eastAsiaTheme="minorEastAsia"/>
      <w:b/>
      <w:lang w:eastAsia="ko-KR"/>
    </w:rPr>
  </w:style>
  <w:style w:type="character" w:customStyle="1" w:styleId="AnswerCorrectChar">
    <w:name w:val="Answer Correct Char"/>
    <w:basedOn w:val="BodyText1Char"/>
    <w:link w:val="AnswerCorrect"/>
    <w:rsid w:val="00A336EB"/>
    <w:rPr>
      <w:rFonts w:ascii="Times New Roman" w:eastAsiaTheme="minorEastAsia" w:hAnsi="Times New Roman" w:cs="Times New Roman"/>
      <w:b/>
      <w:kern w:val="0"/>
      <w:sz w:val="24"/>
      <w:szCs w:val="20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4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A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4AD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F7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monney</dc:creator>
  <cp:keywords/>
  <dc:description/>
  <cp:lastModifiedBy>Hallmark, Shauna L [CCE E]</cp:lastModifiedBy>
  <cp:revision>3</cp:revision>
  <dcterms:created xsi:type="dcterms:W3CDTF">2024-06-11T02:46:00Z</dcterms:created>
  <dcterms:modified xsi:type="dcterms:W3CDTF">2024-06-11T02:47:00Z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b82e4962-3411-4bdd-b601-5839345e83ac</vt:lpwstr>
  </property>
</Properties>
</file>